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288CD3">
      <w:pPr>
        <w:pageBreakBefore/>
        <w:widowControl/>
        <w:tabs>
          <w:tab w:val="left" w:pos="709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hr-HR"/>
        </w:rPr>
        <w:t>UNIVERZITET U TUZLI</w:t>
      </w:r>
    </w:p>
    <w:p w14:paraId="7311BEB4">
      <w:pPr>
        <w:widowControl/>
        <w:tabs>
          <w:tab w:val="left" w:pos="709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hr-HR"/>
        </w:rPr>
        <w:t xml:space="preserve">Filozofski fakultet </w:t>
      </w:r>
    </w:p>
    <w:p w14:paraId="228135BA">
      <w:pPr>
        <w:pStyle w:val="2"/>
        <w:widowControl/>
        <w:tabs>
          <w:tab w:val="left" w:pos="709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eastAsia="Calibri" w:cs="Times New Roman"/>
          <w:b w:val="0"/>
          <w:sz w:val="22"/>
          <w:szCs w:val="22"/>
        </w:rPr>
        <w:t>Broj:</w:t>
      </w:r>
      <w:r>
        <w:rPr>
          <w:rFonts w:hint="default" w:ascii="Times New Roman" w:hAnsi="Times New Roman" w:cs="Times New Roman"/>
          <w:b w:val="0"/>
          <w:sz w:val="22"/>
          <w:szCs w:val="22"/>
        </w:rPr>
        <w:t>02/5-1-</w:t>
      </w:r>
      <w:r>
        <w:rPr>
          <w:rFonts w:hint="default" w:ascii="Times New Roman" w:hAnsi="Times New Roman" w:cs="Times New Roman"/>
          <w:b w:val="0"/>
          <w:sz w:val="22"/>
          <w:szCs w:val="22"/>
          <w:lang w:val="bs-Latn-BA"/>
        </w:rPr>
        <w:t>1609-1.3</w:t>
      </w:r>
      <w:r>
        <w:rPr>
          <w:rFonts w:hint="default" w:ascii="Times New Roman" w:hAnsi="Times New Roman" w:cs="Times New Roman"/>
          <w:b w:val="0"/>
          <w:sz w:val="22"/>
          <w:szCs w:val="22"/>
        </w:rPr>
        <w:t>/2</w:t>
      </w:r>
      <w:r>
        <w:rPr>
          <w:rFonts w:hint="default" w:ascii="Times New Roman" w:hAnsi="Times New Roman" w:cs="Times New Roman"/>
          <w:b w:val="0"/>
          <w:sz w:val="22"/>
          <w:szCs w:val="22"/>
          <w:lang w:val="bs-Latn-BA"/>
        </w:rPr>
        <w:t>6</w:t>
      </w:r>
      <w:r>
        <w:rPr>
          <w:rFonts w:hint="default" w:ascii="Times New Roman" w:hAnsi="Times New Roman" w:cs="Times New Roman"/>
          <w:b w:val="0"/>
          <w:sz w:val="22"/>
          <w:szCs w:val="22"/>
        </w:rPr>
        <w:t xml:space="preserve">   </w:t>
      </w:r>
    </w:p>
    <w:p w14:paraId="3677EC01">
      <w:pPr>
        <w:widowControl/>
        <w:tabs>
          <w:tab w:val="left" w:pos="709"/>
          <w:tab w:val="left" w:pos="1418"/>
          <w:tab w:val="left" w:pos="2124"/>
          <w:tab w:val="left" w:pos="2832"/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hr-HR"/>
        </w:rPr>
        <w:t xml:space="preserve">Tuzla,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04.03.2026</w:t>
      </w:r>
      <w:r>
        <w:rPr>
          <w:rFonts w:hint="default" w:ascii="Times New Roman" w:hAnsi="Times New Roman" w:cs="Times New Roman"/>
          <w:sz w:val="22"/>
          <w:szCs w:val="22"/>
          <w:lang w:val="hr-HR"/>
        </w:rPr>
        <w:t xml:space="preserve">. godine    </w:t>
      </w:r>
    </w:p>
    <w:p w14:paraId="5476C03A">
      <w:pPr>
        <w:pStyle w:val="9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C1DB9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 osnovu člana 70. stav (3) tačka m) Zakona o visokom obrazovanju (prečišćeni tekst), (“Sl. novine Tuzlanskog Kantona”, br. 21/21, 22/22, 5/22, 11/22 i 16/22), člana 125. stav (1) tačka m) Statuta JU Univerzitet u Tuzli 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val="en-US" w:eastAsia="zh-CN" w:bidi="ar-SA"/>
        </w:rPr>
        <w:t>prečišćeni tekst broj: 03-5695-1-2/23 od 18.10.2023. godine 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Odluke o izmjenama i dopunama Statuta JU Univerzitet u Tuzli </w:t>
      </w:r>
      <w:r>
        <w:rPr>
          <w:rFonts w:ascii="Times New Roman" w:hAnsi="Times New Roman" w:cs="Times New Roman"/>
          <w:strike w:val="0"/>
          <w:dstrike w:val="0"/>
          <w:sz w:val="24"/>
          <w:szCs w:val="24"/>
          <w:lang w:val="en-US"/>
        </w:rPr>
        <w:t xml:space="preserve">prečišćeni tekst broj; </w:t>
      </w:r>
      <w:r>
        <w:rPr>
          <w:rFonts w:ascii="Times New Roman" w:hAnsi="Times New Roman" w:eastAsia="Calibri" w:cs="Times New Roman"/>
          <w:strike w:val="0"/>
          <w:dstrike w:val="0"/>
          <w:color w:val="auto"/>
          <w:sz w:val="24"/>
          <w:szCs w:val="24"/>
          <w:lang w:val="en-US" w:eastAsia="zh-CN" w:bidi="ar-SA"/>
        </w:rPr>
        <w:t>03-3905-1-1/24 od 09.07.2024.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godine Naučno–nastavno vijeće Filozofskog fakulteta Univerziteta u Tuzli na sjednici održanoj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04.03.2026</w:t>
      </w:r>
      <w:r>
        <w:rPr>
          <w:rFonts w:ascii="Times New Roman" w:hAnsi="Times New Roman" w:cs="Times New Roman"/>
          <w:sz w:val="24"/>
          <w:szCs w:val="24"/>
          <w:lang w:val="en-US"/>
        </w:rPr>
        <w:t>. godine, utvrdilo je</w:t>
      </w:r>
    </w:p>
    <w:p w14:paraId="1BB9F29D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44FB100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R I J  E D L O G</w:t>
      </w:r>
    </w:p>
    <w:p w14:paraId="4A58F497">
      <w:pPr>
        <w:pStyle w:val="9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43E8A6">
      <w:pPr>
        <w:pStyle w:val="9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izmjena i dopuna plana realizacije nastave za studijsk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program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prvog</w:t>
      </w:r>
      <w:r>
        <w:rPr>
          <w:rFonts w:ascii="Times New Roman" w:hAnsi="Times New Roman" w:cs="Times New Roman"/>
          <w:sz w:val="24"/>
          <w:szCs w:val="24"/>
        </w:rPr>
        <w:t xml:space="preserve"> ciklusa studija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 akademskoj 2025/2026. godini</w:t>
      </w:r>
    </w:p>
    <w:p w14:paraId="0662A827">
      <w:pPr>
        <w:pStyle w:val="9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97839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14:paraId="20744946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 xml:space="preserve">Utvrđuje se </w:t>
      </w:r>
      <w:r>
        <w:rPr>
          <w:rFonts w:ascii="Times New Roman" w:hAnsi="Times New Roman" w:cs="Times New Roman"/>
          <w:sz w:val="24"/>
          <w:szCs w:val="24"/>
        </w:rPr>
        <w:t>Prijedlog izmjena i dopuna plana realizacije nastave za studijsk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program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bs-Latn-BA"/>
        </w:rPr>
        <w:t xml:space="preserve">prvog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ciklusa studija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bs-Latn-BA"/>
        </w:rPr>
        <w:t>studijski program Filozofija-sociologija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akademskoj 2025/2026. godini.</w:t>
      </w:r>
    </w:p>
    <w:p w14:paraId="00EFDDD9">
      <w:pPr>
        <w:numPr>
          <w:ilvl w:val="0"/>
          <w:numId w:val="0"/>
        </w:numPr>
        <w:bidi w:val="0"/>
        <w:spacing w:before="0" w:after="0" w:line="24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7E20AC98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</w:p>
    <w:p w14:paraId="723F63DF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Sastavni dio ovog prijedloga je tabelarni pregled izmjena i dopuna plana realizacije nastave za </w:t>
      </w: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>naveden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bs-Latn-BA" w:eastAsia="zh-CN" w:bidi="ar-SA"/>
        </w:rPr>
        <w:t>i</w:t>
      </w: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 xml:space="preserve"> studijsk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bs-Latn-BA" w:eastAsia="zh-CN" w:bidi="ar-SA"/>
        </w:rPr>
        <w:t>i</w:t>
      </w: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 xml:space="preserve"> program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8B4547">
      <w:pPr>
        <w:pStyle w:val="9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2414CE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</w:t>
      </w:r>
    </w:p>
    <w:p w14:paraId="44CB2232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se dostavlja Senatu Univerziteta na daljnji postupak.</w:t>
      </w:r>
    </w:p>
    <w:p w14:paraId="58E32F24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176745D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89684BF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Dostaviti:</w:t>
      </w:r>
    </w:p>
    <w:p w14:paraId="1AA57C44">
      <w:pPr>
        <w:pStyle w:val="9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1x Senat Univerziteta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 xml:space="preserve">                           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Predsjedavajući NNV</w:t>
      </w:r>
    </w:p>
    <w:p w14:paraId="5BDB9CC9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1x Ured za nastavu i studentska pitanja</w:t>
      </w:r>
    </w:p>
    <w:p w14:paraId="79BEB086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1x Evidencija NNV-a</w:t>
      </w:r>
    </w:p>
    <w:p w14:paraId="2EDEC4CC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 xml:space="preserve">       </w:t>
      </w:r>
    </w:p>
    <w:p w14:paraId="284A9FE0">
      <w:pPr>
        <w:rPr>
          <w:rFonts w:ascii="Times New Roman" w:hAnsi="Times New Roman" w:eastAsia="Times New Roman" w:cs="Times New Roman"/>
          <w:sz w:val="24"/>
          <w:szCs w:val="24"/>
          <w:lang w:val="en-US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                       </w:t>
      </w:r>
    </w:p>
    <w:p w14:paraId="774E01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Dr. sc. Sead Nazibegović, red. prof.</w:t>
      </w:r>
    </w:p>
    <w:p w14:paraId="68F2931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8155D36">
      <w:pPr>
        <w:rPr>
          <w:b/>
          <w:bCs/>
          <w:lang w:val="hr-HR"/>
        </w:rPr>
      </w:pPr>
      <w:bookmarkStart w:id="0" w:name="_GoBack"/>
      <w:bookmarkEnd w:id="0"/>
      <w:r>
        <w:rPr>
          <w:b/>
          <w:bCs/>
          <w:lang w:val="hr-HR"/>
        </w:rPr>
        <w:t>UNIVERZITET U TUZLI</w:t>
      </w:r>
    </w:p>
    <w:p w14:paraId="56A5A46D">
      <w:pPr>
        <w:rPr>
          <w:b/>
          <w:bCs/>
          <w:lang w:val="hr-HR"/>
        </w:rPr>
      </w:pPr>
      <w:r>
        <w:rPr>
          <w:b/>
          <w:bCs/>
          <w:lang w:val="hr-HR"/>
        </w:rPr>
        <w:t>FILOZOFSKI FAKULTET</w:t>
      </w:r>
    </w:p>
    <w:p w14:paraId="2BA1D233">
      <w:pPr>
        <w:rPr>
          <w:b/>
        </w:rPr>
      </w:pPr>
    </w:p>
    <w:p w14:paraId="7A09B7E1">
      <w:pPr>
        <w:rPr>
          <w:b/>
        </w:rPr>
      </w:pPr>
      <w:r>
        <w:rPr>
          <w:b/>
        </w:rPr>
        <w:t>PRIJEDLOG IZMJENA I DOPUNA PLANA POKRIVENOSTI NASTAVE NA I CIKLUSU STUDIJA ZA RAZMATRANJE NA NAUČNO-NASTAVNOM VIJEĆU FILOZOFSKOG FAKULTETA 4.3.2026. GODINE</w:t>
      </w:r>
    </w:p>
    <w:p w14:paraId="61E02C45">
      <w:pPr>
        <w:rPr>
          <w:b/>
        </w:rPr>
      </w:pPr>
    </w:p>
    <w:p w14:paraId="65CC83E0">
      <w:pPr>
        <w:rPr>
          <w:b/>
          <w:bCs/>
        </w:rPr>
      </w:pPr>
    </w:p>
    <w:p w14:paraId="662BEEC3">
      <w:pPr>
        <w:rPr>
          <w:rFonts w:asciiTheme="majorBidi" w:hAnsiTheme="majorBidi" w:cstheme="majorBidi"/>
          <w:b/>
          <w:lang w:val="bs-Latn-BA"/>
        </w:rPr>
      </w:pPr>
    </w:p>
    <w:p w14:paraId="23B9C10F">
      <w:pPr>
        <w:rPr>
          <w:rFonts w:asciiTheme="majorBidi" w:hAnsiTheme="majorBidi" w:cstheme="majorBidi"/>
          <w:b/>
          <w:lang w:val="bs-Latn-BA"/>
        </w:rPr>
      </w:pPr>
      <w:r>
        <w:rPr>
          <w:rFonts w:asciiTheme="majorBidi" w:hAnsiTheme="majorBidi" w:cstheme="majorBidi"/>
          <w:b/>
          <w:lang w:val="bs-Latn-BA"/>
        </w:rPr>
        <w:t xml:space="preserve">Odsjek: Filozofija-Sociologija </w:t>
      </w:r>
    </w:p>
    <w:p w14:paraId="28303192">
      <w:pPr>
        <w:rPr>
          <w:lang w:val="bs-Latn-BA"/>
        </w:rPr>
      </w:pPr>
    </w:p>
    <w:tbl>
      <w:tblPr>
        <w:tblStyle w:val="4"/>
        <w:tblW w:w="14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9"/>
        <w:gridCol w:w="999"/>
        <w:gridCol w:w="851"/>
        <w:gridCol w:w="2536"/>
        <w:gridCol w:w="1118"/>
        <w:gridCol w:w="2441"/>
        <w:gridCol w:w="1294"/>
        <w:gridCol w:w="1808"/>
      </w:tblGrid>
      <w:tr w14:paraId="450CC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189" w:type="dxa"/>
            <w:vMerge w:val="restart"/>
            <w:vAlign w:val="center"/>
          </w:tcPr>
          <w:p w14:paraId="7195F864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Nastavni predmet</w:t>
            </w:r>
          </w:p>
        </w:tc>
        <w:tc>
          <w:tcPr>
            <w:tcW w:w="999" w:type="dxa"/>
            <w:vMerge w:val="restart"/>
            <w:vAlign w:val="center"/>
          </w:tcPr>
          <w:p w14:paraId="216707B8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Godina studija/ semestar</w:t>
            </w:r>
          </w:p>
        </w:tc>
        <w:tc>
          <w:tcPr>
            <w:tcW w:w="851" w:type="dxa"/>
            <w:vMerge w:val="restart"/>
            <w:vAlign w:val="center"/>
          </w:tcPr>
          <w:p w14:paraId="089FED32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Fond sati</w:t>
            </w:r>
          </w:p>
        </w:tc>
        <w:tc>
          <w:tcPr>
            <w:tcW w:w="3654" w:type="dxa"/>
            <w:gridSpan w:val="2"/>
            <w:vAlign w:val="center"/>
          </w:tcPr>
          <w:p w14:paraId="7A5B5859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Prethodna pokrivenost nastave</w:t>
            </w:r>
          </w:p>
        </w:tc>
        <w:tc>
          <w:tcPr>
            <w:tcW w:w="3735" w:type="dxa"/>
            <w:gridSpan w:val="2"/>
            <w:vAlign w:val="center"/>
          </w:tcPr>
          <w:p w14:paraId="1D594F96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Izmjene pokrivenosti nastave</w:t>
            </w:r>
          </w:p>
        </w:tc>
        <w:tc>
          <w:tcPr>
            <w:tcW w:w="1808" w:type="dxa"/>
            <w:vMerge w:val="restart"/>
            <w:tcBorders>
              <w:right w:val="single" w:color="auto" w:sz="4" w:space="0"/>
            </w:tcBorders>
          </w:tcPr>
          <w:p w14:paraId="064EEDB6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</w:p>
          <w:p w14:paraId="1D0205C8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</w:p>
          <w:p w14:paraId="71A49901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Napomena</w:t>
            </w:r>
          </w:p>
          <w:p w14:paraId="528EA2EA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(razlog izmjene)</w:t>
            </w:r>
          </w:p>
        </w:tc>
      </w:tr>
      <w:tr w14:paraId="27A3B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3189" w:type="dxa"/>
            <w:vMerge w:val="continue"/>
            <w:vAlign w:val="center"/>
          </w:tcPr>
          <w:p w14:paraId="16168870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</w:tc>
        <w:tc>
          <w:tcPr>
            <w:tcW w:w="999" w:type="dxa"/>
            <w:vMerge w:val="continue"/>
            <w:vAlign w:val="center"/>
          </w:tcPr>
          <w:p w14:paraId="797CEE80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48D69F15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</w:p>
        </w:tc>
        <w:tc>
          <w:tcPr>
            <w:tcW w:w="2536" w:type="dxa"/>
            <w:vAlign w:val="center"/>
          </w:tcPr>
          <w:p w14:paraId="6CA1C8C2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Nastavnik/saradnik</w:t>
            </w:r>
          </w:p>
        </w:tc>
        <w:tc>
          <w:tcPr>
            <w:tcW w:w="1118" w:type="dxa"/>
            <w:vAlign w:val="center"/>
          </w:tcPr>
          <w:p w14:paraId="159FBC68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Broj održanih sati</w:t>
            </w:r>
          </w:p>
        </w:tc>
        <w:tc>
          <w:tcPr>
            <w:tcW w:w="2441" w:type="dxa"/>
            <w:vAlign w:val="center"/>
          </w:tcPr>
          <w:p w14:paraId="2C0B940F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Nastavnik/saradnik</w:t>
            </w:r>
          </w:p>
        </w:tc>
        <w:tc>
          <w:tcPr>
            <w:tcW w:w="1294" w:type="dxa"/>
            <w:vAlign w:val="center"/>
          </w:tcPr>
          <w:p w14:paraId="533BD8B7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Broj planiranih sati</w:t>
            </w:r>
          </w:p>
        </w:tc>
        <w:tc>
          <w:tcPr>
            <w:tcW w:w="1808" w:type="dxa"/>
            <w:vMerge w:val="continue"/>
            <w:tcBorders>
              <w:right w:val="single" w:color="auto" w:sz="4" w:space="0"/>
            </w:tcBorders>
          </w:tcPr>
          <w:p w14:paraId="39F5D972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</w:p>
        </w:tc>
      </w:tr>
      <w:tr w14:paraId="0CD25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189" w:type="dxa"/>
          </w:tcPr>
          <w:p w14:paraId="4E0941AD">
            <w:pPr>
              <w:jc w:val="center"/>
              <w:rPr>
                <w:rFonts w:asciiTheme="majorBidi" w:hAnsiTheme="majorBidi" w:cstheme="majorBidi"/>
                <w:bCs/>
                <w:lang w:val="bs-Latn-BA"/>
              </w:rPr>
            </w:pPr>
            <w:r>
              <w:rPr>
                <w:rFonts w:asciiTheme="majorBidi" w:hAnsiTheme="majorBidi" w:cstheme="majorBidi"/>
                <w:bCs/>
                <w:lang w:val="bs-Latn-BA"/>
              </w:rPr>
              <w:t>Sociologija bosanskohercegovačkog društva</w:t>
            </w:r>
          </w:p>
          <w:p w14:paraId="54296C9A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/>
                <w:lang w:val="bs-Latn-BA"/>
              </w:rPr>
              <w:t>(Politologija)</w:t>
            </w:r>
          </w:p>
        </w:tc>
        <w:tc>
          <w:tcPr>
            <w:tcW w:w="999" w:type="dxa"/>
          </w:tcPr>
          <w:p w14:paraId="54383938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3/VI</w:t>
            </w:r>
          </w:p>
          <w:p w14:paraId="0BF7FB0E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</w:tc>
        <w:tc>
          <w:tcPr>
            <w:tcW w:w="851" w:type="dxa"/>
          </w:tcPr>
          <w:p w14:paraId="4366F62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3+2+0</w:t>
            </w:r>
          </w:p>
        </w:tc>
        <w:tc>
          <w:tcPr>
            <w:tcW w:w="2536" w:type="dxa"/>
          </w:tcPr>
          <w:p w14:paraId="5FFE9E4B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 xml:space="preserve">Dr. sc Zlatan Delić, redovni profesor </w:t>
            </w:r>
          </w:p>
          <w:p w14:paraId="460B98CF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</w:rPr>
              <w:t xml:space="preserve">Dr. sc. Midhat Čaušević, </w:t>
            </w:r>
            <w:r>
              <w:rPr>
                <w:rFonts w:asciiTheme="majorBidi" w:hAnsiTheme="majorBidi" w:cstheme="majorBidi"/>
                <w:lang w:val="bs-Latn-BA"/>
              </w:rPr>
              <w:t>vanredni profesor</w:t>
            </w:r>
          </w:p>
        </w:tc>
        <w:tc>
          <w:tcPr>
            <w:tcW w:w="1118" w:type="dxa"/>
          </w:tcPr>
          <w:p w14:paraId="45F216D0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0</w:t>
            </w:r>
          </w:p>
          <w:p w14:paraId="73620CB1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  <w:p w14:paraId="138DC80E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0</w:t>
            </w:r>
          </w:p>
          <w:p w14:paraId="41408E56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</w:tc>
        <w:tc>
          <w:tcPr>
            <w:tcW w:w="2441" w:type="dxa"/>
          </w:tcPr>
          <w:p w14:paraId="64A15D7F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 xml:space="preserve">Dr. sc Zlatan Delić, redovni  profesor </w:t>
            </w:r>
          </w:p>
          <w:p w14:paraId="1D8CAC5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Dr. sc. Mensur Husić, </w:t>
            </w:r>
            <w:r>
              <w:rPr>
                <w:rFonts w:asciiTheme="majorBidi" w:hAnsiTheme="majorBidi" w:cstheme="majorBidi"/>
                <w:lang w:val="bs-Latn-BA"/>
              </w:rPr>
              <w:t>vanredni profesor</w:t>
            </w:r>
          </w:p>
        </w:tc>
        <w:tc>
          <w:tcPr>
            <w:tcW w:w="1294" w:type="dxa"/>
          </w:tcPr>
          <w:p w14:paraId="38BBC82A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2 P</w:t>
            </w:r>
          </w:p>
          <w:p w14:paraId="16FACF33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  <w:p w14:paraId="2EEB8622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  <w:p w14:paraId="1C859F72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1 P</w:t>
            </w:r>
          </w:p>
        </w:tc>
        <w:tc>
          <w:tcPr>
            <w:tcW w:w="1808" w:type="dxa"/>
          </w:tcPr>
          <w:p w14:paraId="4D428AC4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Preraspodjela nastave radi pokrivanje nastave na vanrednom studiju na Pravnom fakultetu.</w:t>
            </w:r>
          </w:p>
        </w:tc>
      </w:tr>
      <w:tr w14:paraId="1619F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189" w:type="dxa"/>
          </w:tcPr>
          <w:p w14:paraId="7D578287">
            <w:pPr>
              <w:jc w:val="center"/>
              <w:rPr>
                <w:rFonts w:asciiTheme="majorBidi" w:hAnsiTheme="majorBidi" w:cstheme="majorBidi"/>
                <w:b/>
                <w:lang w:val="bs-Latn-BA"/>
              </w:rPr>
            </w:pPr>
            <w:r>
              <w:rPr>
                <w:rFonts w:asciiTheme="majorBidi" w:hAnsiTheme="majorBidi" w:cstheme="majorBidi"/>
                <w:bCs/>
                <w:lang w:val="bs-Latn-BA"/>
              </w:rPr>
              <w:t xml:space="preserve">Sociologija Gencida </w:t>
            </w:r>
            <w:r>
              <w:rPr>
                <w:rFonts w:asciiTheme="majorBidi" w:hAnsiTheme="majorBidi" w:cstheme="majorBidi"/>
                <w:b/>
                <w:lang w:val="bs-Latn-BA"/>
              </w:rPr>
              <w:t>(vanredni studij Pravni fakultet)</w:t>
            </w:r>
          </w:p>
        </w:tc>
        <w:tc>
          <w:tcPr>
            <w:tcW w:w="999" w:type="dxa"/>
          </w:tcPr>
          <w:p w14:paraId="21376404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3/VI</w:t>
            </w:r>
          </w:p>
          <w:p w14:paraId="6504A160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</w:tc>
        <w:tc>
          <w:tcPr>
            <w:tcW w:w="851" w:type="dxa"/>
          </w:tcPr>
          <w:p w14:paraId="7DAFDB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2+0+0</w:t>
            </w:r>
          </w:p>
        </w:tc>
        <w:tc>
          <w:tcPr>
            <w:tcW w:w="2536" w:type="dxa"/>
          </w:tcPr>
          <w:p w14:paraId="5E7F1915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Neprokriveno</w:t>
            </w:r>
          </w:p>
        </w:tc>
        <w:tc>
          <w:tcPr>
            <w:tcW w:w="1118" w:type="dxa"/>
          </w:tcPr>
          <w:p w14:paraId="4CF2318A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0</w:t>
            </w:r>
          </w:p>
          <w:p w14:paraId="02635F17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  <w:p w14:paraId="3943B4AC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  <w:p w14:paraId="7576F09E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</w:tc>
        <w:tc>
          <w:tcPr>
            <w:tcW w:w="2441" w:type="dxa"/>
          </w:tcPr>
          <w:p w14:paraId="6EF9CED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Dr. sc. Midhat Čaušević, </w:t>
            </w:r>
            <w:r>
              <w:rPr>
                <w:rFonts w:asciiTheme="majorBidi" w:hAnsiTheme="majorBidi" w:cstheme="majorBidi"/>
                <w:lang w:val="bs-Latn-BA"/>
              </w:rPr>
              <w:t>vanredni profesor</w:t>
            </w:r>
          </w:p>
        </w:tc>
        <w:tc>
          <w:tcPr>
            <w:tcW w:w="1294" w:type="dxa"/>
          </w:tcPr>
          <w:p w14:paraId="0080E840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2 P</w:t>
            </w:r>
          </w:p>
          <w:p w14:paraId="6C5A8024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  <w:p w14:paraId="66F2DB50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  <w:p w14:paraId="0DD48992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</w:p>
        </w:tc>
        <w:tc>
          <w:tcPr>
            <w:tcW w:w="1808" w:type="dxa"/>
          </w:tcPr>
          <w:p w14:paraId="2DAE6308">
            <w:pPr>
              <w:jc w:val="center"/>
              <w:rPr>
                <w:rFonts w:asciiTheme="majorBidi" w:hAnsiTheme="majorBidi" w:cstheme="majorBidi"/>
                <w:lang w:val="bs-Latn-BA"/>
              </w:rPr>
            </w:pPr>
            <w:r>
              <w:rPr>
                <w:rFonts w:asciiTheme="majorBidi" w:hAnsiTheme="majorBidi" w:cstheme="majorBidi"/>
                <w:lang w:val="bs-Latn-BA"/>
              </w:rPr>
              <w:t>Nastava na vanrednom studiju nije bila pokrivena.</w:t>
            </w:r>
          </w:p>
        </w:tc>
      </w:tr>
    </w:tbl>
    <w:p w14:paraId="4E2CF327"/>
    <w:p w14:paraId="171A9AB3">
      <w:pPr>
        <w:tabs>
          <w:tab w:val="left" w:pos="7938"/>
        </w:tabs>
      </w:pPr>
      <w:r>
        <w:t>Prodekan za nastavu i studentska pitanja iz reda humanističkih nauka:</w:t>
      </w:r>
      <w:r>
        <w:br w:type="textWrapping"/>
      </w:r>
      <w:r>
        <w:t>Dr. sc. Selma Kešetović, vanredni profesor</w:t>
      </w:r>
    </w:p>
    <w:p w14:paraId="36064289">
      <w:pPr>
        <w:tabs>
          <w:tab w:val="left" w:pos="7938"/>
        </w:tabs>
      </w:pPr>
    </w:p>
    <w:p w14:paraId="2C5F4386">
      <w:pPr>
        <w:tabs>
          <w:tab w:val="left" w:pos="7938"/>
        </w:tabs>
      </w:pPr>
      <w:r>
        <w:t>Prodekan za nastavu i studentska pitanja iz reda društvenih nauka:</w:t>
      </w:r>
      <w:r>
        <w:br w:type="textWrapping"/>
      </w:r>
      <w:r>
        <w:t>Dr. sc. Elvis Vardo, vanredni profesor</w:t>
      </w:r>
    </w:p>
    <w:p w14:paraId="39E08A0E">
      <w:pPr>
        <w:tabs>
          <w:tab w:val="left" w:pos="7938"/>
        </w:tabs>
      </w:pPr>
    </w:p>
    <w:p w14:paraId="761D1A04">
      <w:pPr>
        <w:tabs>
          <w:tab w:val="left" w:pos="7938"/>
        </w:tabs>
      </w:pPr>
      <w:r>
        <w:t>Dekan:</w:t>
      </w:r>
      <w:r>
        <w:br w:type="textWrapping"/>
      </w:r>
      <w:r>
        <w:t>Dr. sc. Sead Nazibegović, redovni profesor</w:t>
      </w:r>
    </w:p>
    <w:p w14:paraId="557C10F9">
      <w:pPr>
        <w:tabs>
          <w:tab w:val="left" w:pos="7938"/>
        </w:tabs>
      </w:pPr>
    </w:p>
    <w:p w14:paraId="13A414AD">
      <w:pPr>
        <w:tabs>
          <w:tab w:val="left" w:pos="7938"/>
        </w:tabs>
      </w:pPr>
    </w:p>
    <w:p w14:paraId="18B9D9C3">
      <w:pPr>
        <w:tabs>
          <w:tab w:val="left" w:pos="7938"/>
        </w:tabs>
      </w:pPr>
    </w:p>
    <w:p w14:paraId="384F3510">
      <w:r>
        <w:t xml:space="preserve">Datum podnošenja prijedloga: 4.3.2026. </w:t>
      </w:r>
    </w:p>
    <w:sectPr>
      <w:footerReference r:id="rId5" w:type="default"/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40600621"/>
      <w:docPartObj>
        <w:docPartGallery w:val="AutoText"/>
      </w:docPartObj>
    </w:sdtPr>
    <w:sdtContent>
      <w:p w14:paraId="3B77B8BC">
        <w:pPr>
          <w:pStyle w:val="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DB3E21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14"/>
    <w:rsid w:val="00186814"/>
    <w:rsid w:val="001F13EF"/>
    <w:rsid w:val="002A021B"/>
    <w:rsid w:val="003156F4"/>
    <w:rsid w:val="00360704"/>
    <w:rsid w:val="00367106"/>
    <w:rsid w:val="003C4756"/>
    <w:rsid w:val="003D0481"/>
    <w:rsid w:val="003D1B35"/>
    <w:rsid w:val="00413125"/>
    <w:rsid w:val="004E1B2B"/>
    <w:rsid w:val="004E54A9"/>
    <w:rsid w:val="005B4086"/>
    <w:rsid w:val="00616F52"/>
    <w:rsid w:val="00635F47"/>
    <w:rsid w:val="006F27C7"/>
    <w:rsid w:val="0078120B"/>
    <w:rsid w:val="00851282"/>
    <w:rsid w:val="00873760"/>
    <w:rsid w:val="0094380D"/>
    <w:rsid w:val="00955A7B"/>
    <w:rsid w:val="009942A7"/>
    <w:rsid w:val="00A04A65"/>
    <w:rsid w:val="00A47A95"/>
    <w:rsid w:val="00AE25AB"/>
    <w:rsid w:val="00B01870"/>
    <w:rsid w:val="00B43D91"/>
    <w:rsid w:val="00B57700"/>
    <w:rsid w:val="00BB3663"/>
    <w:rsid w:val="00C64894"/>
    <w:rsid w:val="00C800CE"/>
    <w:rsid w:val="00CA50A2"/>
    <w:rsid w:val="00D23137"/>
    <w:rsid w:val="00D92E41"/>
    <w:rsid w:val="00DC24F5"/>
    <w:rsid w:val="00E80330"/>
    <w:rsid w:val="00F12A46"/>
    <w:rsid w:val="00F74A1B"/>
    <w:rsid w:val="00FD3787"/>
    <w:rsid w:val="3CF3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6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AU" w:eastAsia="en-US" w:bidi="ar-SA"/>
    </w:rPr>
  </w:style>
  <w:style w:type="paragraph" w:styleId="2">
    <w:name w:val="heading 1"/>
    <w:basedOn w:val="1"/>
    <w:next w:val="1"/>
    <w:qFormat/>
    <w:uiPriority w:val="6"/>
    <w:pPr>
      <w:keepNext/>
      <w:numPr>
        <w:ilvl w:val="0"/>
        <w:numId w:val="1"/>
      </w:numPr>
      <w:outlineLvl w:val="0"/>
    </w:pPr>
    <w:rPr>
      <w:rFonts w:eastAsia="Times New Roman"/>
      <w:b/>
      <w:sz w:val="24"/>
      <w:lang w:val="hr-HR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8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1"/>
    <w:link w:val="7"/>
    <w:unhideWhenUsed/>
    <w:uiPriority w:val="99"/>
    <w:pPr>
      <w:tabs>
        <w:tab w:val="center" w:pos="4513"/>
        <w:tab w:val="right" w:pos="9026"/>
      </w:tabs>
    </w:pPr>
  </w:style>
  <w:style w:type="character" w:customStyle="1" w:styleId="7">
    <w:name w:val="Header Char"/>
    <w:basedOn w:val="3"/>
    <w:link w:val="6"/>
    <w:uiPriority w:val="99"/>
    <w:rPr>
      <w:rFonts w:ascii="Times New Roman" w:hAnsi="Times New Roman" w:eastAsia="Times New Roman" w:cs="Times New Roman"/>
      <w:sz w:val="20"/>
      <w:szCs w:val="20"/>
      <w:lang w:val="en-AU"/>
    </w:rPr>
  </w:style>
  <w:style w:type="character" w:customStyle="1" w:styleId="8">
    <w:name w:val="Footer Char"/>
    <w:basedOn w:val="3"/>
    <w:link w:val="5"/>
    <w:uiPriority w:val="99"/>
    <w:rPr>
      <w:rFonts w:ascii="Times New Roman" w:hAnsi="Times New Roman" w:eastAsia="Times New Roman" w:cs="Times New Roman"/>
      <w:sz w:val="20"/>
      <w:szCs w:val="20"/>
      <w:lang w:val="en-AU"/>
    </w:rPr>
  </w:style>
  <w:style w:type="paragraph" w:customStyle="1" w:styleId="9">
    <w:name w:val="No Spacing"/>
    <w:qFormat/>
    <w:uiPriority w:val="2"/>
    <w:pPr>
      <w:widowControl/>
      <w:suppressAutoHyphens/>
      <w:bidi w:val="0"/>
    </w:pPr>
    <w:rPr>
      <w:rFonts w:ascii="Calibri" w:hAnsi="Calibri" w:eastAsia="Calibri" w:cs="Times New Roman"/>
      <w:color w:val="auto"/>
      <w:kern w:val="2"/>
      <w:sz w:val="22"/>
      <w:szCs w:val="22"/>
      <w:lang w:val="bs-Latn-BA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192</Words>
  <Characters>1101</Characters>
  <Lines>9</Lines>
  <Paragraphs>2</Paragraphs>
  <TotalTime>0</TotalTime>
  <ScaleCrop>false</ScaleCrop>
  <LinksUpToDate>false</LinksUpToDate>
  <CharactersWithSpaces>1291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2026-01-23T10:37:00Z</dcterms:created>
  <dc:creator>ACER</dc:creator>
  <cp:lastModifiedBy>Melisa Kunosić</cp:lastModifiedBy>
  <dcterms:modified xsi:type="dcterms:W3CDTF">2026-03-04T11:07:58Z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7D89B664296D4E89BA6A6BC9D20F4221_12</vt:lpwstr>
  </property>
</Properties>
</file>